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99" w:rsidRPr="00716399" w:rsidRDefault="00716399" w:rsidP="0071639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Як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отримати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послуги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реабілітації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дітям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інвалідністю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?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постанову №994 «Про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 №309»,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2020 року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усім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дітям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нозологій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Куди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необхідно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звертатися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документи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подавати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отримання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послуг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заходами один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законний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довільній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вибрану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реабілітаційну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установу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з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видана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-консультативною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лікувально-профілактичного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закладу;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амбулаторного (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стаціонарного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) хворого (</w:t>
      </w:r>
      <w:hyperlink r:id="rId4" w:anchor="n3" w:history="1">
        <w:r w:rsidRPr="00716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№ 027/о</w:t>
        </w:r>
      </w:hyperlink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законного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 документами.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установи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можуть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надавати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послуги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реабілітації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для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(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оприлюднюється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Мінсоцполітики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(https://www.msp.gov.ua/content/reabilitaciya-ditey-z-invalidnistyu-vnaslidok-dityachogo-cerebralnogo-paralichu.html).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є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вичерпним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заявницьким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принципом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установи.</w:t>
      </w:r>
    </w:p>
    <w:p w:rsid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Яка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вартість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заходів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інвалідністю</w:t>
      </w:r>
      <w:proofErr w:type="spellEnd"/>
      <w:r w:rsidRPr="00716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реабілітаційною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строки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більшістю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та II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 тис.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25 тис.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-сироти та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позбавленої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батьківського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піклування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більшістю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I, II, III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збільшується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50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кожного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надаватися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і амбулаторно.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за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становить не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одного з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законного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амбулаторно у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граничну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включатися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одного з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законного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399" w:rsidRPr="00716399" w:rsidRDefault="00716399" w:rsidP="0071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в межах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граничної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одній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декілька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разів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1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року.</w:t>
      </w:r>
    </w:p>
    <w:p w:rsidR="00E604B4" w:rsidRDefault="00E604B4" w:rsidP="00716399">
      <w:pPr>
        <w:jc w:val="both"/>
      </w:pPr>
    </w:p>
    <w:sectPr w:rsidR="00E6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5A"/>
    <w:rsid w:val="00716399"/>
    <w:rsid w:val="00765D5A"/>
    <w:rsid w:val="00E6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A431"/>
  <w15:chartTrackingRefBased/>
  <w15:docId w15:val="{E82E04D1-B285-4F32-AC45-4306B289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682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Удовіка Анна Вікторівна</dc:creator>
  <cp:keywords/>
  <dc:description/>
  <cp:lastModifiedBy>Удовіка Анна Вікторівна</cp:lastModifiedBy>
  <cp:revision>2</cp:revision>
  <dcterms:created xsi:type="dcterms:W3CDTF">2020-06-18T11:23:00Z</dcterms:created>
  <dcterms:modified xsi:type="dcterms:W3CDTF">2020-06-18T11:23:00Z</dcterms:modified>
</cp:coreProperties>
</file>